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370DC" w14:textId="2B2AB611" w:rsidR="00F0076A" w:rsidRDefault="00C47D7B" w:rsidP="0FE9C04C">
      <w:pPr>
        <w:ind w:left="-567"/>
      </w:pPr>
      <w:r w:rsidRPr="004B2175">
        <w:rPr>
          <w:rFonts w:ascii="Times New Roman" w:eastAsia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C4D84C2" wp14:editId="77A5D203">
                <wp:simplePos x="0" y="0"/>
                <wp:positionH relativeFrom="margin">
                  <wp:align>right</wp:align>
                </wp:positionH>
                <wp:positionV relativeFrom="paragraph">
                  <wp:posOffset>1329690</wp:posOffset>
                </wp:positionV>
                <wp:extent cx="6192520" cy="8332470"/>
                <wp:effectExtent l="0" t="0" r="0" b="0"/>
                <wp:wrapNone/>
                <wp:docPr id="1309844686" name="Text 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4CE2F8F-146E-4BDA-B502-C2B14C507E2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833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595055" w14:textId="01FF214C" w:rsidR="008619BA" w:rsidRPr="0029485E" w:rsidRDefault="008619BA" w:rsidP="008619BA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ap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47D7B">
                              <w:rPr>
                                <w:rFonts w:cs="Calibri"/>
                                <w:b/>
                                <w:bCs/>
                                <w:caps/>
                                <w:color w:val="0070C0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Workshop</w:t>
                            </w:r>
                          </w:p>
                          <w:p w14:paraId="4D6B8A65" w14:textId="77777777" w:rsidR="008619BA" w:rsidRPr="0029485E" w:rsidRDefault="008619BA" w:rsidP="008619BA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ap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9485E">
                              <w:rPr>
                                <w:rFonts w:cs="Calibri"/>
                                <w:b/>
                                <w:bCs/>
                                <w:cap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 xml:space="preserve">The crisis of multilateralism: </w:t>
                            </w:r>
                          </w:p>
                          <w:p w14:paraId="31A92367" w14:textId="77777777" w:rsidR="008619BA" w:rsidRPr="0029485E" w:rsidRDefault="008619BA" w:rsidP="00F15A7B">
                            <w:pPr>
                              <w:spacing w:after="240"/>
                              <w:jc w:val="center"/>
                              <w:rPr>
                                <w:rFonts w:cs="Calibri"/>
                                <w:b/>
                                <w:bCs/>
                                <w:cap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9485E">
                              <w:rPr>
                                <w:rFonts w:cs="Calibri"/>
                                <w:b/>
                                <w:bCs/>
                                <w:cap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lessons from the past, present characteristics, and future challenges</w:t>
                            </w:r>
                          </w:p>
                          <w:p w14:paraId="4ECD7170" w14:textId="3F3D6431" w:rsidR="008619BA" w:rsidRPr="00F15A7B" w:rsidRDefault="008619BA" w:rsidP="00D609EE">
                            <w:pPr>
                              <w:spacing w:after="12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619BA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US"/>
                              </w:rPr>
                              <w:t>Responsible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: Prof. Luca Rubini</w:t>
                            </w:r>
                          </w:p>
                          <w:p w14:paraId="6B124D90" w14:textId="2948592C" w:rsidR="008619BA" w:rsidRPr="008619BA" w:rsidRDefault="008619BA" w:rsidP="00D609EE">
                            <w:pPr>
                              <w:spacing w:after="12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N. hours: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20 (10 seminars/classes of 2 hours each)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8619BA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US"/>
                              </w:rPr>
                              <w:t>Where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Microsoft Teams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8619BA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Maximum number of participants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: 25</w:t>
                            </w:r>
                          </w:p>
                          <w:p w14:paraId="38368E91" w14:textId="43493B83" w:rsidR="008619BA" w:rsidRPr="008619BA" w:rsidRDefault="008619BA" w:rsidP="00D609EE">
                            <w:pPr>
                              <w:spacing w:after="12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Target audience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 w:rsidR="003F7170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tudents enrolled in the Bachelor programmes in </w:t>
                            </w:r>
                            <w:r w:rsidRPr="008619BA">
                              <w:rPr>
                                <w:rFonts w:cs="Calibri"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>Scienze internazionali e istituzioni europee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(</w:t>
                            </w:r>
                            <w:r w:rsidRPr="008C085D">
                              <w:rPr>
                                <w:rFonts w:cs="Calibri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SIE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) and International Politics, Law and Economics (</w:t>
                            </w:r>
                            <w:r w:rsidRPr="008C085D">
                              <w:rPr>
                                <w:rFonts w:cs="Calibri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IPLE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), and in the Master programme in </w:t>
                            </w:r>
                            <w:r w:rsidRPr="008619BA">
                              <w:rPr>
                                <w:rFonts w:cs="Calibri"/>
                                <w:i/>
                                <w:iCs/>
                                <w:sz w:val="20"/>
                                <w:szCs w:val="20"/>
                                <w:lang w:val="en-GB"/>
                              </w:rPr>
                              <w:t xml:space="preserve">Relazioni internazionali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(</w:t>
                            </w:r>
                            <w:r w:rsidRPr="00AD2B34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REL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). Very good command of English is required as the workshop will be entirely taught in English. </w:t>
                            </w:r>
                          </w:p>
                          <w:p w14:paraId="200810E4" w14:textId="77777777" w:rsidR="008619BA" w:rsidRPr="008619BA" w:rsidRDefault="008619BA" w:rsidP="00D609EE">
                            <w:pPr>
                              <w:spacing w:after="12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N. credits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: 3: SIE and IPLE for “others formative activities” (art. 10 co. 5 lett. d. DM 270/2004); REL under “elective credits” (art. 10 co. 5 lett. a. DM 270/2004).</w:t>
                            </w:r>
                          </w:p>
                          <w:p w14:paraId="2A660AE9" w14:textId="6126CA65" w:rsidR="008619BA" w:rsidRPr="008619BA" w:rsidRDefault="008619BA" w:rsidP="00D609EE">
                            <w:pPr>
                              <w:spacing w:after="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Objectives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: The multilateral system established </w:t>
                            </w:r>
                            <w:r w:rsidR="00EB4566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after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the Second World War has been facing a profound crisis, calling into question its effectiveness, if not its existence. The present situation is unfolding against the backdrop of critical institutional factors that have exerted a deleterious effect on the activities of international organisations. </w:t>
                            </w:r>
                            <w:r w:rsidR="001B1C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n contrast to historical precedents, the primary actors challenging intergovernmental institutions are States that, since 1945, have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made a decisive contribution to the establishment and consolidation of institutional multilateralism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. There is a pervasive sentiment that international organisations should be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modified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to accommodate the contemporary array of States’ interests and to reflect a different balance of power between them. </w:t>
                            </w:r>
                          </w:p>
                          <w:p w14:paraId="238828F8" w14:textId="1A1AEB8C" w:rsidR="008619BA" w:rsidRPr="008619BA" w:rsidRDefault="008619BA" w:rsidP="00D609EE">
                            <w:pPr>
                              <w:spacing w:after="6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The workshop</w:t>
                            </w:r>
                            <w:r w:rsidR="00F07F58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aims to offer students a comprehensive perspective. Employing a multidisciplinary approach, the workshop will enable students to understand the specific characteristics of the current crisis, </w:t>
                            </w:r>
                            <w:r w:rsidR="00404AAD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the extent to which it replicates past circumstances, and how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950673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tate</w:t>
                            </w:r>
                            <w:r w:rsidR="00950673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and </w:t>
                            </w:r>
                            <w:r w:rsidR="00950673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other </w:t>
                            </w:r>
                            <w:r w:rsidR="00950673"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actors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contributed to its emergence or can contribute to its solution. In addition, the workshop will explore specific issues </w:t>
                            </w:r>
                            <w:r w:rsidR="00816ED1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that are causing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a stalemate in international negotiations.</w:t>
                            </w:r>
                          </w:p>
                          <w:p w14:paraId="0EFDB6D0" w14:textId="26476DE1" w:rsidR="003F7170" w:rsidRDefault="008619BA" w:rsidP="00D609EE">
                            <w:pPr>
                              <w:spacing w:after="120" w:line="240" w:lineRule="auto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Teaching organisation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: The workshop includes ten seminars </w:t>
                            </w:r>
                            <w:r w:rsidR="00682A77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by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Italian and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foreign </w:t>
                            </w:r>
                            <w:r w:rsidRPr="008619BA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experts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who will explore the current crisis of multilateralism from historical, political, economic and legal perspectives. Some experts teach </w:t>
                            </w:r>
                            <w:r w:rsidR="00682A77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at one of the eight universities participating in the </w:t>
                            </w:r>
                            <w:hyperlink r:id="rId8" w:history="1">
                              <w:r w:rsidR="00821750" w:rsidRPr="003E51E4">
                                <w:rPr>
                                  <w:rStyle w:val="Collegamentoipertestuale"/>
                                  <w:rFonts w:cs="Calibri"/>
                                  <w:sz w:val="20"/>
                                  <w:szCs w:val="20"/>
                                  <w:lang w:val="en-GB"/>
                                </w:rPr>
                                <w:t>META-UN project</w:t>
                              </w:r>
                            </w:hyperlink>
                            <w:r w:rsidR="00821750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of the </w:t>
                            </w:r>
                            <w:hyperlink r:id="rId9" w:history="1">
                              <w:r w:rsidR="00682A77" w:rsidRPr="00850566">
                                <w:rPr>
                                  <w:rStyle w:val="Collegamentoipertestuale"/>
                                  <w:rFonts w:cs="Calibri"/>
                                  <w:sz w:val="20"/>
                                  <w:szCs w:val="20"/>
                                  <w:lang w:val="en-GB"/>
                                </w:rPr>
                                <w:t>4EU+ alliance</w:t>
                              </w:r>
                            </w:hyperlink>
                            <w:r w:rsidR="00821750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(funded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by the European Union</w:t>
                            </w:r>
                            <w:r w:rsidR="00821750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);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others come from leading international academic institutions or the world of practice. </w:t>
                            </w:r>
                            <w:r w:rsidRPr="008619BA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Students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will be required to submit </w:t>
                            </w:r>
                            <w:r w:rsidR="00D609EE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brief reaction papers in advance of three classes (3, 5, and 9) on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D609EE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written work that lecturers will present in class. </w:t>
                            </w:r>
                            <w:r w:rsidR="003F7170" w:rsidRPr="003F717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Participation</w:t>
                            </w:r>
                            <w:r w:rsidR="003F7170"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in the lessons is </w:t>
                            </w:r>
                            <w:r w:rsidR="003F7170" w:rsidRPr="003F717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compulsory</w:t>
                            </w:r>
                            <w:r w:rsidR="003F7170"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, with a minimum requirement of 80%.</w:t>
                            </w:r>
                          </w:p>
                          <w:p w14:paraId="21DD4F9A" w14:textId="7267D4DF" w:rsidR="008619BA" w:rsidRPr="008619BA" w:rsidRDefault="008619BA" w:rsidP="00F15A7B">
                            <w:pPr>
                              <w:spacing w:before="120" w:after="120"/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84FFC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ap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Sch</w:t>
                            </w:r>
                            <w:r w:rsidR="00F15A7B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ap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 w:rsidRPr="00B84FFC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ap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dule</w:t>
                            </w:r>
                          </w:p>
                          <w:p w14:paraId="38354834" w14:textId="77777777" w:rsidR="000C37D8" w:rsidRPr="002C329B" w:rsidRDefault="000C37D8" w:rsidP="000C37D8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A Historical Perspective: </w:t>
                            </w:r>
                            <w:r w:rsidRPr="002C329B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Alexander Orakhelashvili </w:t>
                            </w:r>
                            <w:r w:rsidRPr="002C329B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(University of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Birmingham</w:t>
                            </w:r>
                            <w:r w:rsidRPr="002C329B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) (7-11 April 2026)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TBC</w:t>
                            </w:r>
                          </w:p>
                          <w:p w14:paraId="49AF05DE" w14:textId="4254D995" w:rsidR="008619BA" w:rsidRPr="008F4E42" w:rsidRDefault="008619BA" w:rsidP="00D94E41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F4E4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The sunset of the Liberal International Order: Challenges to multilateral organizations: Andrea Carati (University of Milan) (</w:t>
                            </w:r>
                            <w:r w:rsidR="008F4E42" w:rsidRPr="008F4E4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 xml:space="preserve">14 </w:t>
                            </w:r>
                            <w:r w:rsidRPr="008F4E4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April</w:t>
                            </w:r>
                            <w:r w:rsidR="008F4E42" w:rsidRPr="008F4E4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 xml:space="preserve"> 2026, 2:30 pm</w:t>
                            </w:r>
                            <w:r w:rsidRPr="008F4E4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14:paraId="5A80EF90" w14:textId="772BB054" w:rsidR="008619BA" w:rsidRPr="0032770B" w:rsidRDefault="00E64CEB" w:rsidP="00D94E41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2770B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 xml:space="preserve">Disengagement from </w:t>
                            </w:r>
                            <w:r w:rsidR="008121F7" w:rsidRPr="0032770B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 xml:space="preserve">and proposals for reform of </w:t>
                            </w:r>
                            <w:r w:rsidR="00642F80" w:rsidRPr="0032770B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international organizations</w:t>
                            </w:r>
                            <w:r w:rsidR="008619BA" w:rsidRPr="0032770B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: Martina Buscemi (University of Milan) (</w:t>
                            </w:r>
                            <w:r w:rsidR="001E0F80" w:rsidRPr="0032770B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20 April 2026</w:t>
                            </w:r>
                            <w:r w:rsidR="006E48E2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1E0F80" w:rsidRPr="0032770B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32770B" w:rsidRPr="0032770B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2:30 pm</w:t>
                            </w:r>
                            <w:r w:rsidR="008619BA" w:rsidRPr="0032770B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14:paraId="1F733FF4" w14:textId="4192EAD0" w:rsidR="008619BA" w:rsidRPr="0074696C" w:rsidRDefault="008619BA" w:rsidP="00D94E41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4696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The role of civil society in addressing the current challenges to multilateralism: Dorota Heidrich (University of Warsaw) (30 April 2026</w:t>
                            </w:r>
                            <w:r w:rsidR="0074696C" w:rsidRPr="0074696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, 3 pm</w:t>
                            </w:r>
                            <w:r w:rsidRPr="0074696C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)</w:t>
                            </w:r>
                          </w:p>
                          <w:p w14:paraId="236948E9" w14:textId="1921EE6E" w:rsidR="008619BA" w:rsidRPr="008619BA" w:rsidRDefault="008619BA" w:rsidP="00D94E41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The crisis of trade multilateralism: Luca Rubini (University of Milan) (7 May</w:t>
                            </w:r>
                            <w:r w:rsidR="00D93BD4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 xml:space="preserve"> 2026</w:t>
                            </w:r>
                            <w:r w:rsidRPr="008619BA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, 2:30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8619BA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pm)</w:t>
                            </w:r>
                          </w:p>
                          <w:p w14:paraId="191EE13F" w14:textId="7C637542" w:rsidR="008619BA" w:rsidRPr="008619BA" w:rsidRDefault="00B84FFC" w:rsidP="00D94E4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China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,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 w:rsidR="008619BA" w:rsidRPr="008619BA">
                              <w:rPr>
                                <w:rFonts w:cs="Calibri"/>
                                <w:sz w:val="20"/>
                                <w:szCs w:val="20"/>
                                <w:lang w:val="en-US"/>
                              </w:rPr>
                              <w:t>ndustrial policy, and the World Trade Organization: Petros Mavroidis (Columbia)</w:t>
                            </w:r>
                            <w:r w:rsidR="008619BA"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(14 May</w:t>
                            </w:r>
                            <w:r w:rsidR="00D93BD4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2026</w:t>
                            </w:r>
                            <w:r w:rsidR="008619BA"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, 2:30</w:t>
                            </w:r>
                            <w:r w:rsid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8619BA"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pm)</w:t>
                            </w:r>
                          </w:p>
                          <w:p w14:paraId="50B3F61E" w14:textId="01BF642F" w:rsidR="008619BA" w:rsidRPr="008619BA" w:rsidRDefault="008619BA" w:rsidP="00D94E41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The economics/political economy of economic multilateralism: Miriam Edith Manchin (Politecnico and UCL) (19 May</w:t>
                            </w:r>
                            <w:r w:rsidR="00D93BD4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 xml:space="preserve"> 2026</w:t>
                            </w:r>
                            <w:r w:rsidRPr="008619BA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, 4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8619BA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pm)</w:t>
                            </w:r>
                          </w:p>
                          <w:p w14:paraId="22F5BAA3" w14:textId="2C02DD8E" w:rsidR="008619BA" w:rsidRPr="008619BA" w:rsidRDefault="008619BA" w:rsidP="00D94E41">
                            <w:pPr>
                              <w:pStyle w:val="Paragrafoelenco"/>
                              <w:numPr>
                                <w:ilvl w:val="0"/>
                                <w:numId w:val="2"/>
                              </w:numPr>
                              <w:ind w:left="426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The role of TNC: legal instruments to contain their power: Anton Zimmermann (University of Heidelberg) (26 May</w:t>
                            </w:r>
                            <w:r w:rsidR="00D93BD4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 xml:space="preserve"> 2026</w:t>
                            </w:r>
                            <w:r w:rsidRPr="008619BA"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GB"/>
                              </w:rPr>
                              <w:t>, 3 pm)</w:t>
                            </w:r>
                          </w:p>
                          <w:p w14:paraId="4805BB9B" w14:textId="23FA4C23" w:rsidR="008619BA" w:rsidRPr="008619BA" w:rsidDel="004C14BC" w:rsidRDefault="008619BA" w:rsidP="00D94E4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426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Climate crisis, environmental degradation and international institutions: Giovanna Adinolfi (University of Milan) (</w:t>
                            </w:r>
                            <w:r w:rsidR="000F78DF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4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June</w:t>
                            </w:r>
                            <w:r w:rsidR="000F78DF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2</w:t>
                            </w:r>
                            <w:r w:rsidR="00D93BD4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0</w:t>
                            </w:r>
                            <w:r w:rsidR="000F78DF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26, 2:30 pm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) </w:t>
                            </w:r>
                          </w:p>
                          <w:p w14:paraId="1EFB1296" w14:textId="085C4611" w:rsidR="008619BA" w:rsidRPr="008619BA" w:rsidRDefault="008619BA" w:rsidP="00D94E41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59" w:lineRule="auto"/>
                              <w:ind w:left="426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Digitisation of economy, data, and AI</w:t>
                            </w:r>
                            <w:r w:rsidR="004D31F6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Elaine Fahey (City St George London) (9 June</w:t>
                            </w:r>
                            <w:r w:rsidR="00D93BD4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2026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, 4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8619BA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pm)</w:t>
                            </w:r>
                          </w:p>
                          <w:p w14:paraId="2104BFD6" w14:textId="77777777" w:rsidR="008619BA" w:rsidRDefault="008619BA" w:rsidP="0029485E">
                            <w:pPr>
                              <w:spacing w:after="0"/>
                              <w:jc w:val="both"/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C593CFD" w14:textId="7BE55408" w:rsidR="002D1400" w:rsidRPr="008619BA" w:rsidRDefault="0029485E" w:rsidP="008C085D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29485E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  <w:color w:val="0070C0"/>
                                <w:sz w:val="20"/>
                                <w:szCs w:val="20"/>
                                <w:lang w:val="en-GB"/>
                              </w:rPr>
                              <w:t>Registration</w:t>
                            </w:r>
                            <w:r w:rsidRPr="0029485E">
                              <w:rPr>
                                <w:rFonts w:cs="Calibri"/>
                                <w:b/>
                                <w:i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  <w:r w:rsidRPr="0029485E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A motivation statement</w:t>
                            </w:r>
                            <w:r w:rsidR="008C085D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indicating the attended programme (SIE, IPLE, REL) and the exams undertaken thus far</w:t>
                            </w:r>
                            <w:r w:rsidRPr="0029485E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should be sent to </w:t>
                            </w:r>
                            <w:r w:rsidR="008C085D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p</w:t>
                            </w:r>
                            <w:r w:rsidRPr="0029485E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rof. </w:t>
                            </w:r>
                            <w:r w:rsidR="008C085D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Luca Rubini </w:t>
                            </w:r>
                            <w:r w:rsidRPr="0029485E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at </w:t>
                            </w:r>
                            <w:hyperlink r:id="rId10" w:history="1">
                              <w:r w:rsidR="008C085D" w:rsidRPr="00A700EA">
                                <w:rPr>
                                  <w:rStyle w:val="Collegamentoipertestuale"/>
                                  <w:rFonts w:cs="Calibri"/>
                                  <w:sz w:val="20"/>
                                  <w:szCs w:val="20"/>
                                  <w:lang w:val="en-GB"/>
                                </w:rPr>
                                <w:t>luca.rubini@unimi.it</w:t>
                              </w:r>
                            </w:hyperlink>
                            <w:r w:rsidRPr="0029485E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, until </w:t>
                            </w:r>
                            <w:r w:rsidR="00AC2E8D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>31</w:t>
                            </w:r>
                            <w:r w:rsidR="00AC2E8D" w:rsidRPr="00AC2E8D">
                              <w:rPr>
                                <w:rFonts w:cs="Calibri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st</w:t>
                            </w:r>
                            <w:r w:rsidR="00AC2E8D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29485E">
                              <w:rPr>
                                <w:rFonts w:cs="Calibri"/>
                                <w:sz w:val="20"/>
                                <w:szCs w:val="20"/>
                                <w:lang w:val="en-GB"/>
                              </w:rPr>
                              <w:t xml:space="preserve">March 2026.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D84C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6.4pt;margin-top:104.7pt;width:487.6pt;height:656.1pt;z-index:251658240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" stroked="f" strokeweight="0" insetpen="t">
                <v:shadow color="#ccc"/>
                <v:textbox inset="2.85pt,2.85pt,2.85pt,2.85pt">
                  <w:txbxContent>
                    <w:p w14:paraId="10595055" w14:textId="01FF214C" w:rsidR="008619BA" w:rsidRPr="0029485E" w:rsidRDefault="008619BA" w:rsidP="008619BA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caps/>
                          <w:color w:val="0070C0"/>
                          <w:sz w:val="20"/>
                          <w:szCs w:val="20"/>
                          <w:lang w:val="en-GB"/>
                        </w:rPr>
                      </w:pPr>
                      <w:r w:rsidRPr="00C47D7B">
                        <w:rPr>
                          <w:rFonts w:cs="Calibri"/>
                          <w:b/>
                          <w:bCs/>
                          <w:caps/>
                          <w:color w:val="0070C0"/>
                          <w:sz w:val="20"/>
                          <w:szCs w:val="20"/>
                          <w:u w:val="single"/>
                          <w:lang w:val="en-GB"/>
                        </w:rPr>
                        <w:t>Workshop</w:t>
                      </w:r>
                    </w:p>
                    <w:p w14:paraId="4D6B8A65" w14:textId="77777777" w:rsidR="008619BA" w:rsidRPr="0029485E" w:rsidRDefault="008619BA" w:rsidP="008619BA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caps/>
                          <w:color w:val="0070C0"/>
                          <w:sz w:val="20"/>
                          <w:szCs w:val="20"/>
                          <w:lang w:val="en-GB"/>
                        </w:rPr>
                      </w:pPr>
                      <w:r w:rsidRPr="0029485E">
                        <w:rPr>
                          <w:rFonts w:cs="Calibri"/>
                          <w:b/>
                          <w:bCs/>
                          <w:caps/>
                          <w:color w:val="0070C0"/>
                          <w:sz w:val="20"/>
                          <w:szCs w:val="20"/>
                          <w:lang w:val="en-GB"/>
                        </w:rPr>
                        <w:t xml:space="preserve">The crisis of multilateralism: </w:t>
                      </w:r>
                    </w:p>
                    <w:p w14:paraId="31A92367" w14:textId="77777777" w:rsidR="008619BA" w:rsidRPr="0029485E" w:rsidRDefault="008619BA" w:rsidP="00F15A7B">
                      <w:pPr>
                        <w:spacing w:after="240"/>
                        <w:jc w:val="center"/>
                        <w:rPr>
                          <w:rFonts w:cs="Calibri"/>
                          <w:b/>
                          <w:bCs/>
                          <w:caps/>
                          <w:color w:val="0070C0"/>
                          <w:sz w:val="20"/>
                          <w:szCs w:val="20"/>
                          <w:lang w:val="en-GB"/>
                        </w:rPr>
                      </w:pPr>
                      <w:r w:rsidRPr="0029485E">
                        <w:rPr>
                          <w:rFonts w:cs="Calibri"/>
                          <w:b/>
                          <w:bCs/>
                          <w:caps/>
                          <w:color w:val="0070C0"/>
                          <w:sz w:val="20"/>
                          <w:szCs w:val="20"/>
                          <w:lang w:val="en-GB"/>
                        </w:rPr>
                        <w:t>lessons from the past, present characteristics, and future challenges</w:t>
                      </w:r>
                    </w:p>
                    <w:p w14:paraId="4ECD7170" w14:textId="3F3D6431" w:rsidR="008619BA" w:rsidRPr="00F15A7B" w:rsidRDefault="008619BA" w:rsidP="00D609EE">
                      <w:pPr>
                        <w:spacing w:after="12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</w:pPr>
                      <w:r w:rsidRPr="008619BA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US"/>
                        </w:rPr>
                        <w:t>Responsible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: Prof. Luca Rubini</w:t>
                      </w:r>
                    </w:p>
                    <w:p w14:paraId="6B124D90" w14:textId="2948592C" w:rsidR="008619BA" w:rsidRPr="008619BA" w:rsidRDefault="008619BA" w:rsidP="00D609EE">
                      <w:pPr>
                        <w:spacing w:after="12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N. hours: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20 (10 seminars/classes of 2 hours each)</w:t>
                      </w:r>
                      <w:r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8619BA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US"/>
                        </w:rPr>
                        <w:t>Where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Microsoft Teams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8619BA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Maximum number of participants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: 25</w:t>
                      </w:r>
                    </w:p>
                    <w:p w14:paraId="38368E91" w14:textId="43493B83" w:rsidR="008619BA" w:rsidRPr="008619BA" w:rsidRDefault="008619BA" w:rsidP="00D609EE">
                      <w:pPr>
                        <w:spacing w:after="12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Target audience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r w:rsidR="003F7170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tudents enrolled in the Bachelor programmes in </w:t>
                      </w:r>
                      <w:r w:rsidRPr="008619BA">
                        <w:rPr>
                          <w:rFonts w:cs="Calibri"/>
                          <w:i/>
                          <w:iCs/>
                          <w:sz w:val="20"/>
                          <w:szCs w:val="20"/>
                          <w:lang w:val="en-GB"/>
                        </w:rPr>
                        <w:t>Scienze internazionali e istituzioni europee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(</w:t>
                      </w:r>
                      <w:r w:rsidRPr="008C085D">
                        <w:rPr>
                          <w:rFonts w:cs="Calibri"/>
                          <w:sz w:val="20"/>
                          <w:szCs w:val="20"/>
                          <w:highlight w:val="yellow"/>
                          <w:lang w:val="en-GB"/>
                        </w:rPr>
                        <w:t>SIE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) and International Politics, Law and Economics (</w:t>
                      </w:r>
                      <w:r w:rsidRPr="008C085D">
                        <w:rPr>
                          <w:rFonts w:cs="Calibri"/>
                          <w:sz w:val="20"/>
                          <w:szCs w:val="20"/>
                          <w:highlight w:val="yellow"/>
                          <w:lang w:val="en-GB"/>
                        </w:rPr>
                        <w:t>IPLE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), and in the Master programme in </w:t>
                      </w:r>
                      <w:r w:rsidRPr="008619BA">
                        <w:rPr>
                          <w:rFonts w:cs="Calibri"/>
                          <w:i/>
                          <w:iCs/>
                          <w:sz w:val="20"/>
                          <w:szCs w:val="20"/>
                          <w:lang w:val="en-GB"/>
                        </w:rPr>
                        <w:t xml:space="preserve">Relazioni internazionali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(</w:t>
                      </w:r>
                      <w:r w:rsidRPr="00AD2B34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REL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). Very good command of English is required as the workshop will be entirely taught in English. </w:t>
                      </w:r>
                    </w:p>
                    <w:p w14:paraId="200810E4" w14:textId="77777777" w:rsidR="008619BA" w:rsidRPr="008619BA" w:rsidRDefault="008619BA" w:rsidP="00D609EE">
                      <w:pPr>
                        <w:spacing w:after="12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N. credits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: 3: SIE and IPLE for “others formative activities” (art. 10 co. 5 lett. d. DM 270/2004); REL under “elective credits” (art. 10 co. 5 lett. a. DM 270/2004).</w:t>
                      </w:r>
                    </w:p>
                    <w:p w14:paraId="2A660AE9" w14:textId="6126CA65" w:rsidR="008619BA" w:rsidRPr="008619BA" w:rsidRDefault="008619BA" w:rsidP="00D609EE">
                      <w:pPr>
                        <w:spacing w:after="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Objectives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: The multilateral system established </w:t>
                      </w:r>
                      <w:r w:rsidR="00EB4566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after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the Second World War has been facing a profound crisis, calling into question its effectiveness, if not its existence. The present situation is unfolding against the backdrop of critical institutional factors that have exerted a deleterious effect on the activities of international organisations. </w:t>
                      </w:r>
                      <w:r w:rsidR="001B1C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I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n contrast to historical precedents, the primary actors challenging intergovernmental institutions are States that, since 1945, have </w:t>
                      </w:r>
                      <w:r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made a decisive contribution to the establishment and consolidation of institutional multilateralism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. There is a pervasive sentiment that international organisations should be </w:t>
                      </w:r>
                      <w:r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modified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to accommodate the contemporary array of States’ interests and to reflect a different balance of power between them. </w:t>
                      </w:r>
                    </w:p>
                    <w:p w14:paraId="238828F8" w14:textId="1A1AEB8C" w:rsidR="008619BA" w:rsidRPr="008619BA" w:rsidRDefault="008619BA" w:rsidP="00D609EE">
                      <w:pPr>
                        <w:spacing w:after="6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The workshop</w:t>
                      </w:r>
                      <w:r w:rsidR="00F07F58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aims to offer students a comprehensive perspective. Employing a multidisciplinary approach, the workshop will enable students to understand the specific characteristics of the current crisis, </w:t>
                      </w:r>
                      <w:r w:rsidR="00404AAD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the extent to which it replicates past circumstances, and how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950673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tate</w:t>
                      </w:r>
                      <w:r w:rsidR="00950673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s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and </w:t>
                      </w:r>
                      <w:r w:rsidR="00950673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other </w:t>
                      </w:r>
                      <w:r w:rsidR="00950673"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actors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contributed to its emergence or can contribute to its solution. In addition, the workshop will explore specific issues </w:t>
                      </w:r>
                      <w:r w:rsidR="00816ED1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that are causing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a stalemate in international negotiations.</w:t>
                      </w:r>
                    </w:p>
                    <w:p w14:paraId="0EFDB6D0" w14:textId="26476DE1" w:rsidR="003F7170" w:rsidRDefault="008619BA" w:rsidP="00D609EE">
                      <w:pPr>
                        <w:spacing w:after="120" w:line="240" w:lineRule="auto"/>
                        <w:jc w:val="both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Teaching organisation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: The workshop includes ten seminars </w:t>
                      </w:r>
                      <w:r w:rsidR="00682A77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by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Italian and </w:t>
                      </w:r>
                      <w:r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foreign </w:t>
                      </w:r>
                      <w:r w:rsidRPr="008619BA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experts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who will explore the current crisis of multilateralism from historical, political, economic and legal perspectives. Some experts teach </w:t>
                      </w:r>
                      <w:r w:rsidR="00682A77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at one of the eight universities participating in the </w:t>
                      </w:r>
                      <w:hyperlink r:id="rId11" w:history="1">
                        <w:r w:rsidR="00821750" w:rsidRPr="003E51E4">
                          <w:rPr>
                            <w:rStyle w:val="Collegamentoipertestuale"/>
                            <w:rFonts w:cs="Calibri"/>
                            <w:sz w:val="20"/>
                            <w:szCs w:val="20"/>
                            <w:lang w:val="en-GB"/>
                          </w:rPr>
                          <w:t>META-UN project</w:t>
                        </w:r>
                      </w:hyperlink>
                      <w:r w:rsidR="00821750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of the </w:t>
                      </w:r>
                      <w:hyperlink r:id="rId12" w:history="1">
                        <w:r w:rsidR="00682A77" w:rsidRPr="00850566">
                          <w:rPr>
                            <w:rStyle w:val="Collegamentoipertestuale"/>
                            <w:rFonts w:cs="Calibri"/>
                            <w:sz w:val="20"/>
                            <w:szCs w:val="20"/>
                            <w:lang w:val="en-GB"/>
                          </w:rPr>
                          <w:t>4EU+ alliance</w:t>
                        </w:r>
                      </w:hyperlink>
                      <w:r w:rsidR="00821750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(funded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by the European Union</w:t>
                      </w:r>
                      <w:r w:rsidR="00821750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);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others come from leading international academic institutions or the world of practice. </w:t>
                      </w:r>
                      <w:r w:rsidRPr="008619BA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Students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will be required to submit </w:t>
                      </w:r>
                      <w:r w:rsidR="00D609EE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brief reaction papers in advance of three classes (3, 5, and 9) on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D609EE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the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written work that lecturers will present in class. </w:t>
                      </w:r>
                      <w:r w:rsidR="003F7170" w:rsidRPr="003F7170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Participation</w:t>
                      </w:r>
                      <w:r w:rsidR="003F7170"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in the lessons is </w:t>
                      </w:r>
                      <w:r w:rsidR="003F7170" w:rsidRPr="003F7170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compulsory</w:t>
                      </w:r>
                      <w:r w:rsidR="003F7170"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, with a minimum requirement of 80%.</w:t>
                      </w:r>
                    </w:p>
                    <w:p w14:paraId="21DD4F9A" w14:textId="7267D4DF" w:rsidR="008619BA" w:rsidRPr="008619BA" w:rsidRDefault="008619BA" w:rsidP="00F15A7B">
                      <w:pPr>
                        <w:spacing w:before="120" w:after="120"/>
                        <w:jc w:val="center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  <w:r w:rsidRPr="00B84FFC">
                        <w:rPr>
                          <w:rFonts w:cs="Calibri"/>
                          <w:b/>
                          <w:bCs/>
                          <w:i/>
                          <w:iCs/>
                          <w:caps/>
                          <w:color w:val="0070C0"/>
                          <w:sz w:val="20"/>
                          <w:szCs w:val="20"/>
                          <w:lang w:val="en-GB"/>
                        </w:rPr>
                        <w:t>Sch</w:t>
                      </w:r>
                      <w:r w:rsidR="00F15A7B">
                        <w:rPr>
                          <w:rFonts w:cs="Calibri"/>
                          <w:b/>
                          <w:bCs/>
                          <w:i/>
                          <w:iCs/>
                          <w:caps/>
                          <w:color w:val="0070C0"/>
                          <w:sz w:val="20"/>
                          <w:szCs w:val="20"/>
                          <w:lang w:val="en-GB"/>
                        </w:rPr>
                        <w:t>E</w:t>
                      </w:r>
                      <w:r w:rsidRPr="00B84FFC">
                        <w:rPr>
                          <w:rFonts w:cs="Calibri"/>
                          <w:b/>
                          <w:bCs/>
                          <w:i/>
                          <w:iCs/>
                          <w:caps/>
                          <w:color w:val="0070C0"/>
                          <w:sz w:val="20"/>
                          <w:szCs w:val="20"/>
                          <w:lang w:val="en-GB"/>
                        </w:rPr>
                        <w:t>dule</w:t>
                      </w:r>
                    </w:p>
                    <w:p w14:paraId="38354834" w14:textId="77777777" w:rsidR="000C37D8" w:rsidRPr="002C329B" w:rsidRDefault="000C37D8" w:rsidP="000C37D8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A Historical Perspective: </w:t>
                      </w:r>
                      <w:r w:rsidRPr="002C329B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Alexander Orakhelashvili </w:t>
                      </w:r>
                      <w:r w:rsidRPr="002C329B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(University of 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n-GB"/>
                        </w:rPr>
                        <w:t>Birmingham</w:t>
                      </w:r>
                      <w:r w:rsidRPr="002C329B"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n-GB"/>
                        </w:rPr>
                        <w:t>) (7-11 April 2026)</w:t>
                      </w:r>
                      <w:r>
                        <w:rPr>
                          <w:rFonts w:cs="Calibr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TBC</w:t>
                      </w:r>
                    </w:p>
                    <w:p w14:paraId="49AF05DE" w14:textId="4254D995" w:rsidR="008619BA" w:rsidRPr="008F4E42" w:rsidRDefault="008619BA" w:rsidP="00D94E41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</w:pPr>
                      <w:r w:rsidRPr="008F4E42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The sunset of the Liberal International Order: Challenges to multilateral organizations: Andrea Carati (University of Milan) (</w:t>
                      </w:r>
                      <w:r w:rsidR="008F4E42" w:rsidRPr="008F4E42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 xml:space="preserve">14 </w:t>
                      </w:r>
                      <w:r w:rsidRPr="008F4E42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April</w:t>
                      </w:r>
                      <w:r w:rsidR="008F4E42" w:rsidRPr="008F4E42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 xml:space="preserve"> 2026, 2:30 pm</w:t>
                      </w:r>
                      <w:r w:rsidRPr="008F4E42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14:paraId="5A80EF90" w14:textId="772BB054" w:rsidR="008619BA" w:rsidRPr="0032770B" w:rsidRDefault="00E64CEB" w:rsidP="00D94E41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</w:pPr>
                      <w:r w:rsidRPr="0032770B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 xml:space="preserve">Disengagement from </w:t>
                      </w:r>
                      <w:r w:rsidR="008121F7" w:rsidRPr="0032770B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 xml:space="preserve">and proposals for reform of </w:t>
                      </w:r>
                      <w:r w:rsidR="00642F80" w:rsidRPr="0032770B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international organizations</w:t>
                      </w:r>
                      <w:r w:rsidR="008619BA" w:rsidRPr="0032770B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: Martina Buscemi (University of Milan) (</w:t>
                      </w:r>
                      <w:r w:rsidR="001E0F80" w:rsidRPr="0032770B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20 April 2026</w:t>
                      </w:r>
                      <w:r w:rsidR="006E48E2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,</w:t>
                      </w:r>
                      <w:r w:rsidR="001E0F80" w:rsidRPr="0032770B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32770B" w:rsidRPr="0032770B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2:30 pm</w:t>
                      </w:r>
                      <w:r w:rsidR="008619BA" w:rsidRPr="0032770B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14:paraId="1F733FF4" w14:textId="4192EAD0" w:rsidR="008619BA" w:rsidRPr="0074696C" w:rsidRDefault="008619BA" w:rsidP="00D94E41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</w:pPr>
                      <w:r w:rsidRPr="0074696C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The role of civil society in addressing the current challenges to multilateralism: Dorota Heidrich (University of Warsaw) (30 April 2026</w:t>
                      </w:r>
                      <w:r w:rsidR="0074696C" w:rsidRPr="0074696C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, 3 pm</w:t>
                      </w:r>
                      <w:r w:rsidRPr="0074696C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)</w:t>
                      </w:r>
                    </w:p>
                    <w:p w14:paraId="236948E9" w14:textId="1921EE6E" w:rsidR="008619BA" w:rsidRPr="008619BA" w:rsidRDefault="008619BA" w:rsidP="00D94E41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The crisis of trade multilateralism: Luca Rubini (University of Milan) (7 May</w:t>
                      </w:r>
                      <w:r w:rsidR="00D93BD4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 xml:space="preserve"> 2026</w:t>
                      </w:r>
                      <w:r w:rsidRPr="008619BA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, 2:30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8619BA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pm)</w:t>
                      </w:r>
                    </w:p>
                    <w:p w14:paraId="191EE13F" w14:textId="7C637542" w:rsidR="008619BA" w:rsidRPr="008619BA" w:rsidRDefault="00B84FFC" w:rsidP="00D94E4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jc w:val="both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China</w:t>
                      </w:r>
                      <w:r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,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i</w:t>
                      </w:r>
                      <w:r w:rsidR="008619BA" w:rsidRPr="008619BA">
                        <w:rPr>
                          <w:rFonts w:cs="Calibri"/>
                          <w:sz w:val="20"/>
                          <w:szCs w:val="20"/>
                          <w:lang w:val="en-US"/>
                        </w:rPr>
                        <w:t>ndustrial policy, and the World Trade Organization: Petros Mavroidis (Columbia)</w:t>
                      </w:r>
                      <w:r w:rsidR="008619BA"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(14 May</w:t>
                      </w:r>
                      <w:r w:rsidR="00D93BD4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2026</w:t>
                      </w:r>
                      <w:r w:rsidR="008619BA"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, 2:30</w:t>
                      </w:r>
                      <w:r w:rsid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8619BA"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pm)</w:t>
                      </w:r>
                    </w:p>
                    <w:p w14:paraId="50B3F61E" w14:textId="01BF642F" w:rsidR="008619BA" w:rsidRPr="008619BA" w:rsidRDefault="008619BA" w:rsidP="00D94E41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The economics/political economy of economic multilateralism: Miriam Edith Manchin (Politecnico and UCL) (19 May</w:t>
                      </w:r>
                      <w:r w:rsidR="00D93BD4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 xml:space="preserve"> 2026</w:t>
                      </w:r>
                      <w:r w:rsidRPr="008619BA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, 4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8619BA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pm)</w:t>
                      </w:r>
                    </w:p>
                    <w:p w14:paraId="22F5BAA3" w14:textId="2C02DD8E" w:rsidR="008619BA" w:rsidRPr="008619BA" w:rsidRDefault="008619BA" w:rsidP="00D94E41">
                      <w:pPr>
                        <w:pStyle w:val="Paragrafoelenco"/>
                        <w:numPr>
                          <w:ilvl w:val="0"/>
                          <w:numId w:val="2"/>
                        </w:numPr>
                        <w:ind w:left="426"/>
                        <w:jc w:val="both"/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The role of TNC: legal instruments to contain their power: Anton Zimmermann (University of Heidelberg) (26 May</w:t>
                      </w:r>
                      <w:r w:rsidR="00D93BD4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 xml:space="preserve"> 2026</w:t>
                      </w:r>
                      <w:r w:rsidRPr="008619BA">
                        <w:rPr>
                          <w:rFonts w:ascii="Calibri" w:hAnsi="Calibri" w:cs="Calibri"/>
                          <w:sz w:val="20"/>
                          <w:szCs w:val="20"/>
                          <w:lang w:val="en-GB"/>
                        </w:rPr>
                        <w:t>, 3 pm)</w:t>
                      </w:r>
                    </w:p>
                    <w:p w14:paraId="4805BB9B" w14:textId="23FA4C23" w:rsidR="008619BA" w:rsidRPr="008619BA" w:rsidDel="004C14BC" w:rsidRDefault="008619BA" w:rsidP="00D94E41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426"/>
                        <w:jc w:val="both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Climate crisis, environmental degradation and international institutions: Giovanna Adinolfi (University of Milan) (</w:t>
                      </w:r>
                      <w:r w:rsidR="000F78DF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4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June</w:t>
                      </w:r>
                      <w:r w:rsidR="000F78DF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2</w:t>
                      </w:r>
                      <w:r w:rsidR="00D93BD4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0</w:t>
                      </w:r>
                      <w:r w:rsidR="000F78DF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26, 2:30 pm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) </w:t>
                      </w:r>
                    </w:p>
                    <w:p w14:paraId="1EFB1296" w14:textId="085C4611" w:rsidR="008619BA" w:rsidRPr="008619BA" w:rsidRDefault="008619BA" w:rsidP="00D94E41">
                      <w:pPr>
                        <w:numPr>
                          <w:ilvl w:val="0"/>
                          <w:numId w:val="2"/>
                        </w:numPr>
                        <w:spacing w:after="0" w:line="259" w:lineRule="auto"/>
                        <w:ind w:left="426"/>
                        <w:jc w:val="both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Digitisation of economy, data, and AI</w:t>
                      </w:r>
                      <w:r w:rsidR="004D31F6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Elaine Fahey (City St George London) (9 June</w:t>
                      </w:r>
                      <w:r w:rsidR="00D93BD4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2026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, 4</w:t>
                      </w:r>
                      <w:r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8619BA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pm)</w:t>
                      </w:r>
                    </w:p>
                    <w:p w14:paraId="2104BFD6" w14:textId="77777777" w:rsidR="008619BA" w:rsidRDefault="008619BA" w:rsidP="0029485E">
                      <w:pPr>
                        <w:spacing w:after="0"/>
                        <w:jc w:val="both"/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</w:pPr>
                    </w:p>
                    <w:p w14:paraId="6C593CFD" w14:textId="7BE55408" w:rsidR="002D1400" w:rsidRPr="008619BA" w:rsidRDefault="0029485E" w:rsidP="008C085D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sz w:val="20"/>
                          <w:szCs w:val="20"/>
                          <w:lang w:val="en-GB"/>
                        </w:rPr>
                      </w:pPr>
                      <w:r w:rsidRPr="0029485E">
                        <w:rPr>
                          <w:rFonts w:cs="Calibri"/>
                          <w:b/>
                          <w:bCs/>
                          <w:i/>
                          <w:iCs/>
                          <w:color w:val="0070C0"/>
                          <w:sz w:val="20"/>
                          <w:szCs w:val="20"/>
                          <w:lang w:val="en-GB"/>
                        </w:rPr>
                        <w:t>Registration</w:t>
                      </w:r>
                      <w:r w:rsidRPr="0029485E">
                        <w:rPr>
                          <w:rFonts w:cs="Calibri"/>
                          <w:b/>
                          <w:i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  <w:r w:rsidRPr="0029485E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A motivation statement</w:t>
                      </w:r>
                      <w:r w:rsidR="008C085D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indicating the attended programme (SIE, IPLE, REL) and the exams undertaken thus far</w:t>
                      </w:r>
                      <w:r w:rsidRPr="0029485E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should be sent to </w:t>
                      </w:r>
                      <w:r w:rsidR="008C085D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p</w:t>
                      </w:r>
                      <w:r w:rsidRPr="0029485E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rof. </w:t>
                      </w:r>
                      <w:r w:rsidR="008C085D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Luca Rubini </w:t>
                      </w:r>
                      <w:r w:rsidRPr="0029485E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at </w:t>
                      </w:r>
                      <w:hyperlink r:id="rId13" w:history="1">
                        <w:r w:rsidR="008C085D" w:rsidRPr="00A700EA">
                          <w:rPr>
                            <w:rStyle w:val="Collegamentoipertestuale"/>
                            <w:rFonts w:cs="Calibri"/>
                            <w:sz w:val="20"/>
                            <w:szCs w:val="20"/>
                            <w:lang w:val="en-GB"/>
                          </w:rPr>
                          <w:t>luca.rubini@unimi.it</w:t>
                        </w:r>
                      </w:hyperlink>
                      <w:r w:rsidRPr="0029485E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, until </w:t>
                      </w:r>
                      <w:r w:rsidR="00AC2E8D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>31</w:t>
                      </w:r>
                      <w:r w:rsidR="00AC2E8D" w:rsidRPr="00AC2E8D">
                        <w:rPr>
                          <w:rFonts w:cs="Calibri"/>
                          <w:sz w:val="20"/>
                          <w:szCs w:val="20"/>
                          <w:vertAlign w:val="superscript"/>
                          <w:lang w:val="en-GB"/>
                        </w:rPr>
                        <w:t>st</w:t>
                      </w:r>
                      <w:r w:rsidR="00AC2E8D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29485E">
                        <w:rPr>
                          <w:rFonts w:cs="Calibri"/>
                          <w:sz w:val="20"/>
                          <w:szCs w:val="20"/>
                          <w:lang w:val="en-GB"/>
                        </w:rPr>
                        <w:t xml:space="preserve">March 2026.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51E4">
        <w:rPr>
          <w:rFonts w:ascii="Times New Roman" w:eastAsia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1" behindDoc="0" locked="0" layoutInCell="1" allowOverlap="1" wp14:anchorId="04EAE258" wp14:editId="5841BD49">
            <wp:simplePos x="0" y="0"/>
            <wp:positionH relativeFrom="margin">
              <wp:posOffset>5358765</wp:posOffset>
            </wp:positionH>
            <wp:positionV relativeFrom="margin">
              <wp:align>top</wp:align>
            </wp:positionV>
            <wp:extent cx="718820" cy="795020"/>
            <wp:effectExtent l="0" t="0" r="5080" b="5080"/>
            <wp:wrapNone/>
            <wp:docPr id="4" name="Immagine 7">
              <a:extLst xmlns:a="http://schemas.openxmlformats.org/drawingml/2006/main">
                <a:ext uri="{FF2B5EF4-FFF2-40B4-BE49-F238E27FC236}">
                  <a16:creationId xmlns:a16="http://schemas.microsoft.com/office/drawing/2014/main" id="{0159FB68-603E-4DC3-909F-CAA0DB2C4F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20" cy="795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1B90" w:rsidRPr="001D0324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014FADDC" wp14:editId="5645CE42">
            <wp:extent cx="4067175" cy="695325"/>
            <wp:effectExtent l="0" t="0" r="0" b="0"/>
            <wp:docPr id="21" name="Immagine 4" descr="marchio-03 con ombra Bandiera A.jpg">
              <a:extLst xmlns:a="http://schemas.openxmlformats.org/drawingml/2006/main">
                <a:ext uri="{FF2B5EF4-FFF2-40B4-BE49-F238E27FC236}">
                  <a16:creationId xmlns:a16="http://schemas.microsoft.com/office/drawing/2014/main" id="{25905FE7-10DE-4900-9549-3B4DEB7E70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marchio-03 con ombra Bandiera 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9BA">
        <w:rPr>
          <w:rFonts w:ascii="Times New Roman" w:eastAsia="Times New Roman" w:hAnsi="Times New Roman"/>
          <w:noProof/>
          <w:sz w:val="24"/>
          <w:szCs w:val="24"/>
        </w:rPr>
        <w:drawing>
          <wp:anchor distT="36576" distB="36576" distL="36576" distR="36576" simplePos="0" relativeHeight="251658242" behindDoc="0" locked="0" layoutInCell="1" allowOverlap="1" wp14:anchorId="75D25AA7" wp14:editId="3A3496A8">
            <wp:simplePos x="0" y="0"/>
            <wp:positionH relativeFrom="page">
              <wp:posOffset>245745</wp:posOffset>
            </wp:positionH>
            <wp:positionV relativeFrom="page">
              <wp:posOffset>4832350</wp:posOffset>
            </wp:positionV>
            <wp:extent cx="501015" cy="2776855"/>
            <wp:effectExtent l="0" t="0" r="0" b="0"/>
            <wp:wrapNone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E6B8F739-5673-49A7-952D-8E93A78E5E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076A" w:rsidSect="00901F3C">
      <w:pgSz w:w="11906" w:h="16838"/>
      <w:pgMar w:top="851" w:right="851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42DE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5A49E0"/>
    <w:multiLevelType w:val="hybridMultilevel"/>
    <w:tmpl w:val="B12C67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B5F11"/>
    <w:multiLevelType w:val="hybridMultilevel"/>
    <w:tmpl w:val="A20046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906670">
    <w:abstractNumId w:val="2"/>
  </w:num>
  <w:num w:numId="2" w16cid:durableId="1787657178">
    <w:abstractNumId w:val="1"/>
  </w:num>
  <w:num w:numId="3" w16cid:durableId="919827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B5"/>
    <w:rsid w:val="000112F8"/>
    <w:rsid w:val="00042084"/>
    <w:rsid w:val="00045126"/>
    <w:rsid w:val="00062956"/>
    <w:rsid w:val="00063AAD"/>
    <w:rsid w:val="000B41D9"/>
    <w:rsid w:val="000C37D8"/>
    <w:rsid w:val="000F78DF"/>
    <w:rsid w:val="001433AF"/>
    <w:rsid w:val="001B1CBA"/>
    <w:rsid w:val="001B4985"/>
    <w:rsid w:val="001D0324"/>
    <w:rsid w:val="001E0F80"/>
    <w:rsid w:val="00201D66"/>
    <w:rsid w:val="00247B1F"/>
    <w:rsid w:val="002718E9"/>
    <w:rsid w:val="00281EE8"/>
    <w:rsid w:val="0029485E"/>
    <w:rsid w:val="002A3B25"/>
    <w:rsid w:val="002A690B"/>
    <w:rsid w:val="002A7942"/>
    <w:rsid w:val="002D0E0F"/>
    <w:rsid w:val="002D1400"/>
    <w:rsid w:val="002D2E2F"/>
    <w:rsid w:val="002D7DD4"/>
    <w:rsid w:val="00316B45"/>
    <w:rsid w:val="00320BC3"/>
    <w:rsid w:val="0032770B"/>
    <w:rsid w:val="00327F98"/>
    <w:rsid w:val="00356F15"/>
    <w:rsid w:val="003A4477"/>
    <w:rsid w:val="003E14C5"/>
    <w:rsid w:val="003E51E4"/>
    <w:rsid w:val="003F1682"/>
    <w:rsid w:val="003F7170"/>
    <w:rsid w:val="00404AAD"/>
    <w:rsid w:val="0046314B"/>
    <w:rsid w:val="0046384F"/>
    <w:rsid w:val="00492084"/>
    <w:rsid w:val="004A467C"/>
    <w:rsid w:val="004B2175"/>
    <w:rsid w:val="004D31F6"/>
    <w:rsid w:val="004E4FE1"/>
    <w:rsid w:val="004E7144"/>
    <w:rsid w:val="00520B00"/>
    <w:rsid w:val="00522693"/>
    <w:rsid w:val="00554A00"/>
    <w:rsid w:val="00582E59"/>
    <w:rsid w:val="00595278"/>
    <w:rsid w:val="005A121C"/>
    <w:rsid w:val="005A12E5"/>
    <w:rsid w:val="005F78D7"/>
    <w:rsid w:val="00631B90"/>
    <w:rsid w:val="00642F80"/>
    <w:rsid w:val="00657927"/>
    <w:rsid w:val="00682A77"/>
    <w:rsid w:val="00686599"/>
    <w:rsid w:val="0069649E"/>
    <w:rsid w:val="006D1458"/>
    <w:rsid w:val="006D44D8"/>
    <w:rsid w:val="006E48E2"/>
    <w:rsid w:val="00703B90"/>
    <w:rsid w:val="007159EE"/>
    <w:rsid w:val="00730FAC"/>
    <w:rsid w:val="0074696C"/>
    <w:rsid w:val="0078650A"/>
    <w:rsid w:val="007B3200"/>
    <w:rsid w:val="007D46B9"/>
    <w:rsid w:val="008121F7"/>
    <w:rsid w:val="00813C6D"/>
    <w:rsid w:val="00816ED1"/>
    <w:rsid w:val="00821750"/>
    <w:rsid w:val="00850566"/>
    <w:rsid w:val="008619BA"/>
    <w:rsid w:val="008C085D"/>
    <w:rsid w:val="008E5B1D"/>
    <w:rsid w:val="008F3FB4"/>
    <w:rsid w:val="008F4E42"/>
    <w:rsid w:val="00901F3C"/>
    <w:rsid w:val="00914F5F"/>
    <w:rsid w:val="0091520A"/>
    <w:rsid w:val="009253C8"/>
    <w:rsid w:val="009446A7"/>
    <w:rsid w:val="00950673"/>
    <w:rsid w:val="00952F4B"/>
    <w:rsid w:val="00953E62"/>
    <w:rsid w:val="00974AE7"/>
    <w:rsid w:val="00984F1A"/>
    <w:rsid w:val="009C5442"/>
    <w:rsid w:val="009D7594"/>
    <w:rsid w:val="00A43633"/>
    <w:rsid w:val="00A779FA"/>
    <w:rsid w:val="00A80573"/>
    <w:rsid w:val="00AB3EAA"/>
    <w:rsid w:val="00AC2E8D"/>
    <w:rsid w:val="00AD1A3C"/>
    <w:rsid w:val="00AD2B34"/>
    <w:rsid w:val="00AF0D48"/>
    <w:rsid w:val="00B00B08"/>
    <w:rsid w:val="00B02B9A"/>
    <w:rsid w:val="00B3602A"/>
    <w:rsid w:val="00B84FFC"/>
    <w:rsid w:val="00BA06F5"/>
    <w:rsid w:val="00BB6CF8"/>
    <w:rsid w:val="00C13174"/>
    <w:rsid w:val="00C35017"/>
    <w:rsid w:val="00C47D7B"/>
    <w:rsid w:val="00C658A3"/>
    <w:rsid w:val="00CD4B11"/>
    <w:rsid w:val="00CE2EB5"/>
    <w:rsid w:val="00D609EE"/>
    <w:rsid w:val="00D61A35"/>
    <w:rsid w:val="00D850EE"/>
    <w:rsid w:val="00D93BD4"/>
    <w:rsid w:val="00D94E41"/>
    <w:rsid w:val="00DA676F"/>
    <w:rsid w:val="00DD2207"/>
    <w:rsid w:val="00E63727"/>
    <w:rsid w:val="00E64CEB"/>
    <w:rsid w:val="00E7335A"/>
    <w:rsid w:val="00EB4566"/>
    <w:rsid w:val="00ED28CD"/>
    <w:rsid w:val="00EF4350"/>
    <w:rsid w:val="00F0076A"/>
    <w:rsid w:val="00F07F58"/>
    <w:rsid w:val="00F15A7B"/>
    <w:rsid w:val="00F21043"/>
    <w:rsid w:val="00F551A0"/>
    <w:rsid w:val="00F73DDB"/>
    <w:rsid w:val="00F86017"/>
    <w:rsid w:val="00F92A8F"/>
    <w:rsid w:val="00F9384A"/>
    <w:rsid w:val="00FD48D3"/>
    <w:rsid w:val="00FF5ECC"/>
    <w:rsid w:val="00FF6D3C"/>
    <w:rsid w:val="0FE9C04C"/>
    <w:rsid w:val="42BD6BDE"/>
    <w:rsid w:val="5966E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A7E2"/>
  <w15:chartTrackingRefBased/>
  <w15:docId w15:val="{438FB2BF-6999-4C61-9200-1045E4CA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92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CE2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E2EB5"/>
  </w:style>
  <w:style w:type="paragraph" w:customStyle="1" w:styleId="msoaccenttext8">
    <w:name w:val="msoaccenttext8"/>
    <w:rsid w:val="00CE2EB5"/>
    <w:pPr>
      <w:spacing w:line="285" w:lineRule="auto"/>
    </w:pPr>
    <w:rPr>
      <w:rFonts w:ascii="Trebuchet MS" w:eastAsia="Times New Roman" w:hAnsi="Trebuchet MS"/>
      <w:color w:val="FFFFFF"/>
      <w:kern w:val="28"/>
      <w:sz w:val="21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9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6295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D61A3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619BA"/>
    <w:pPr>
      <w:spacing w:after="0" w:line="240" w:lineRule="auto"/>
      <w:ind w:left="720"/>
      <w:contextualSpacing/>
    </w:pPr>
    <w:rPr>
      <w:rFonts w:ascii="Garamond" w:eastAsia="Aptos" w:hAnsi="Garamond"/>
      <w:kern w:val="2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euplus.eu/4EU-1016.html?" TargetMode="External"/><Relationship Id="rId13" Type="http://schemas.openxmlformats.org/officeDocument/2006/relationships/hyperlink" Target="mailto:luca.rubini@unimi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4euplus.eu/4EU-1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4euplus.eu/4EU-1016.html?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hyperlink" Target="mailto:luca.rubini@unimi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4euplus.eu/4EU-1.html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C0E26AACE9C344B8C4957378CD6D2E" ma:contentTypeVersion="11" ma:contentTypeDescription="Creare un nuovo documento." ma:contentTypeScope="" ma:versionID="f2c5adb7486428adb63b1393248d96b2">
  <xsd:schema xmlns:xsd="http://www.w3.org/2001/XMLSchema" xmlns:xs="http://www.w3.org/2001/XMLSchema" xmlns:p="http://schemas.microsoft.com/office/2006/metadata/properties" xmlns:ns2="71977ae9-fab4-41d3-9cf6-af8c142dd65a" targetNamespace="http://schemas.microsoft.com/office/2006/metadata/properties" ma:root="true" ma:fieldsID="058d759a4b0a3029d0334982a002e1a6" ns2:_="">
    <xsd:import namespace="71977ae9-fab4-41d3-9cf6-af8c142dd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7ae9-fab4-41d3-9cf6-af8c142dd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786754-7140-4FFB-8AE3-56BDBCF108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CCBCB-F7B8-4D27-AB44-CBB15E4057A5}"/>
</file>

<file path=customXml/itemProps3.xml><?xml version="1.0" encoding="utf-8"?>
<ds:datastoreItem xmlns:ds="http://schemas.openxmlformats.org/officeDocument/2006/customXml" ds:itemID="{8CB79390-E205-4721-B511-89715D1D818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3b55eef-7018-4674-a3d7-cc0db06d545c}" enabled="0" method="" siteId="{13b55eef-7018-4674-a3d7-cc0db06d54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Links>
    <vt:vector size="18" baseType="variant">
      <vt:variant>
        <vt:i4>2752589</vt:i4>
      </vt:variant>
      <vt:variant>
        <vt:i4>6</vt:i4>
      </vt:variant>
      <vt:variant>
        <vt:i4>0</vt:i4>
      </vt:variant>
      <vt:variant>
        <vt:i4>5</vt:i4>
      </vt:variant>
      <vt:variant>
        <vt:lpwstr>mailto:luca.rubini@unimi.it</vt:lpwstr>
      </vt:variant>
      <vt:variant>
        <vt:lpwstr/>
      </vt:variant>
      <vt:variant>
        <vt:i4>6225990</vt:i4>
      </vt:variant>
      <vt:variant>
        <vt:i4>3</vt:i4>
      </vt:variant>
      <vt:variant>
        <vt:i4>0</vt:i4>
      </vt:variant>
      <vt:variant>
        <vt:i4>5</vt:i4>
      </vt:variant>
      <vt:variant>
        <vt:lpwstr>https://4euplus.eu/4EU-1.html</vt:lpwstr>
      </vt:variant>
      <vt:variant>
        <vt:lpwstr/>
      </vt:variant>
      <vt:variant>
        <vt:i4>6094879</vt:i4>
      </vt:variant>
      <vt:variant>
        <vt:i4>0</vt:i4>
      </vt:variant>
      <vt:variant>
        <vt:i4>0</vt:i4>
      </vt:variant>
      <vt:variant>
        <vt:i4>5</vt:i4>
      </vt:variant>
      <vt:variant>
        <vt:lpwstr>https://4euplus.eu/4EU-1016.html?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SIMEONE</dc:creator>
  <cp:keywords/>
  <cp:lastModifiedBy>Caterina Filippini</cp:lastModifiedBy>
  <cp:revision>3</cp:revision>
  <cp:lastPrinted>2026-02-17T13:20:00Z</cp:lastPrinted>
  <dcterms:created xsi:type="dcterms:W3CDTF">2026-03-05T08:26:00Z</dcterms:created>
  <dcterms:modified xsi:type="dcterms:W3CDTF">2026-03-05T09:43:00Z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f291d5f9-8a92-4ac0-ad9b-9c3c641e78ec</vt:lpwstr>
  </property>
  <property fmtid="{D5CDD505-2E9C-101B-9397-08002B2CF9AE}" pid="3" name="ContentTypeId">
    <vt:lpwstr>0x0101006DC0E26AACE9C344B8C4957378CD6D2E</vt:lpwstr>
  </property>
</Properties>
</file>